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B3551" w14:textId="00E1A676" w:rsidR="00795D94" w:rsidRDefault="00795D94" w:rsidP="00795D94">
      <w:pPr>
        <w:ind w:firstLine="720"/>
        <w:jc w:val="center"/>
        <w:rPr>
          <w:b/>
          <w:bCs/>
        </w:rPr>
      </w:pPr>
      <w:r w:rsidRPr="00795D94">
        <w:rPr>
          <w:b/>
          <w:bCs/>
        </w:rPr>
        <w:drawing>
          <wp:inline distT="0" distB="0" distL="0" distR="0" wp14:anchorId="6BBBB4FC" wp14:editId="1B1B29A0">
            <wp:extent cx="2238687" cy="552527"/>
            <wp:effectExtent l="0" t="0" r="9525" b="0"/>
            <wp:docPr id="6937523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75230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38687" cy="552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3157E" w14:textId="77777777" w:rsidR="00795D94" w:rsidRDefault="00795D94" w:rsidP="00795D94">
      <w:pPr>
        <w:rPr>
          <w:b/>
          <w:bCs/>
        </w:rPr>
      </w:pPr>
    </w:p>
    <w:p w14:paraId="07185533" w14:textId="52D95BC9" w:rsidR="00795D94" w:rsidRPr="00795D94" w:rsidRDefault="00795D94" w:rsidP="00795D94">
      <w:pPr>
        <w:rPr>
          <w:b/>
          <w:bCs/>
        </w:rPr>
      </w:pPr>
      <w:r w:rsidRPr="00795D94">
        <w:rPr>
          <w:b/>
          <w:bCs/>
        </w:rPr>
        <w:t xml:space="preserve">Proposed $80M </w:t>
      </w:r>
      <w:proofErr w:type="spellStart"/>
      <w:r w:rsidRPr="00795D94">
        <w:rPr>
          <w:b/>
          <w:bCs/>
        </w:rPr>
        <w:t>megamansion</w:t>
      </w:r>
      <w:proofErr w:type="spellEnd"/>
      <w:r w:rsidRPr="00795D94">
        <w:rPr>
          <w:b/>
          <w:bCs/>
        </w:rPr>
        <w:t xml:space="preserve"> hits market as Fort Lauderdale’s priciest listing</w:t>
      </w:r>
    </w:p>
    <w:p w14:paraId="4B892705" w14:textId="77777777" w:rsidR="00795D94" w:rsidRPr="00795D94" w:rsidRDefault="00795D94" w:rsidP="00795D94">
      <w:r w:rsidRPr="00795D94">
        <w:t>Offering pairs $30M development site with plans for 20,000-square-foot manor aimed at billionaire tastes</w:t>
      </w:r>
    </w:p>
    <w:p w14:paraId="3B8A3526" w14:textId="32A627F9" w:rsidR="00795D94" w:rsidRDefault="00795D94" w:rsidP="00795D94">
      <w:r>
        <w:rPr>
          <w:noProof/>
        </w:rPr>
        <w:drawing>
          <wp:inline distT="0" distB="0" distL="0" distR="0" wp14:anchorId="19EFD398" wp14:editId="2196D640">
            <wp:extent cx="5943600" cy="3971925"/>
            <wp:effectExtent l="0" t="0" r="0" b="9525"/>
            <wp:docPr id="34888052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ACC12" w14:textId="4EFC3842" w:rsidR="00795D94" w:rsidRPr="00795D94" w:rsidRDefault="00795D94" w:rsidP="00795D94">
      <w:proofErr w:type="gramStart"/>
      <w:r w:rsidRPr="00795D94">
        <w:t>Premier Estate Properties' Kevin</w:t>
      </w:r>
      <w:proofErr w:type="gramEnd"/>
      <w:r w:rsidRPr="00795D94">
        <w:t xml:space="preserve"> Kreutzfeld and Platon Polishchuk with 1000 Riviera Isle Drive (</w:t>
      </w:r>
      <w:proofErr w:type="spellStart"/>
      <w:r w:rsidRPr="00795D94">
        <w:t>Affiniti</w:t>
      </w:r>
      <w:proofErr w:type="spellEnd"/>
      <w:r w:rsidRPr="00795D94">
        <w:t xml:space="preserve"> Architects &amp; Premier Estate Properties)</w:t>
      </w:r>
    </w:p>
    <w:p w14:paraId="1E63C5E7" w14:textId="77777777" w:rsidR="00795D94" w:rsidRPr="00795D94" w:rsidRDefault="00795D94" w:rsidP="00795D94">
      <w:pPr>
        <w:rPr>
          <w:i/>
          <w:iCs/>
        </w:rPr>
      </w:pPr>
      <w:r w:rsidRPr="00795D94">
        <w:rPr>
          <w:i/>
          <w:iCs/>
        </w:rPr>
        <w:t>Jul 24, 2026, 2:00 PM EDT</w:t>
      </w:r>
    </w:p>
    <w:p w14:paraId="678E48AA" w14:textId="3100D3E9" w:rsidR="00795D94" w:rsidRPr="00795D94" w:rsidRDefault="00795D94" w:rsidP="00795D94">
      <w:pPr>
        <w:tabs>
          <w:tab w:val="num" w:pos="720"/>
        </w:tabs>
        <w:rPr>
          <w:b/>
          <w:bCs/>
        </w:rPr>
      </w:pPr>
      <w:r w:rsidRPr="00795D94">
        <w:rPr>
          <w:b/>
          <w:bCs/>
        </w:rPr>
        <w:t>By </w:t>
      </w:r>
      <w:r>
        <w:rPr>
          <w:b/>
          <w:bCs/>
        </w:rPr>
        <w:t xml:space="preserve"> </w:t>
      </w:r>
      <w:hyperlink r:id="rId7" w:history="1">
        <w:r w:rsidRPr="00795D94">
          <w:rPr>
            <w:rStyle w:val="Hyperlink"/>
            <w:b/>
            <w:bCs/>
          </w:rPr>
          <w:t>Grace McClung</w:t>
        </w:r>
      </w:hyperlink>
    </w:p>
    <w:p w14:paraId="5886851D" w14:textId="77777777" w:rsidR="00795D94" w:rsidRPr="00795D94" w:rsidRDefault="00795D94" w:rsidP="00795D94">
      <w:r w:rsidRPr="00795D94">
        <w:t>A proposed trophy estate in Fort Lauderdale hit the market for $80 million, making it the city’s priciest residential listing, according to the listing agents.</w:t>
      </w:r>
    </w:p>
    <w:p w14:paraId="3BAD7DD4" w14:textId="77777777" w:rsidR="00795D94" w:rsidRPr="00795D94" w:rsidRDefault="00795D94" w:rsidP="00795D94">
      <w:r w:rsidRPr="00795D94">
        <w:lastRenderedPageBreak/>
        <w:t>The property includes a 1.2-acre waterfront site at 1000 Riviera Isle Drive, asking $30 million, along with plans for The Manor at Banyan Point, a 20,000-square-foot mansion. If completed as designed, the estate would be priced at $4,000 per square foot. </w:t>
      </w:r>
    </w:p>
    <w:p w14:paraId="09C1151F" w14:textId="77777777" w:rsidR="00795D94" w:rsidRPr="00795D94" w:rsidRDefault="00795D94" w:rsidP="00795D94">
      <w:r w:rsidRPr="00795D94">
        <w:t xml:space="preserve">Kevin Kreutzfeld and Platon Polishchuk of Premier Estate Properties have the listing. </w:t>
      </w:r>
      <w:proofErr w:type="spellStart"/>
      <w:r w:rsidRPr="00795D94">
        <w:t>Affiniti</w:t>
      </w:r>
      <w:proofErr w:type="spellEnd"/>
      <w:r w:rsidRPr="00795D94">
        <w:t xml:space="preserve"> Architects designed the manor, and Mark Timothy Luxury Homes is the builder, according to the listing. </w:t>
      </w:r>
    </w:p>
    <w:p w14:paraId="4F53F757" w14:textId="77777777" w:rsidR="00795D94" w:rsidRPr="00795D94" w:rsidRDefault="00795D94" w:rsidP="00795D94">
      <w:r w:rsidRPr="00795D94">
        <w:t>The Manor at Banyan Point proposal includes 10 bedrooms, 12 bathrooms and six half-baths. The plan calls for two carriage houses, two staff suites, a wellness center and a 10-car garage that can accommodate 20 cars with lifts. </w:t>
      </w:r>
    </w:p>
    <w:p w14:paraId="63449D78" w14:textId="77777777" w:rsidR="00795D94" w:rsidRPr="00795D94" w:rsidRDefault="00795D94" w:rsidP="00795D94">
      <w:r w:rsidRPr="00795D94">
        <w:t xml:space="preserve">The site has 520 feet of waterfrontage, including 300 feet of protected side dockage on the Rio </w:t>
      </w:r>
      <w:proofErr w:type="spellStart"/>
      <w:r w:rsidRPr="00795D94">
        <w:t>Idlewyld</w:t>
      </w:r>
      <w:proofErr w:type="spellEnd"/>
      <w:r w:rsidRPr="00795D94">
        <w:t xml:space="preserve"> Canal. </w:t>
      </w:r>
    </w:p>
    <w:p w14:paraId="5A59EEC4" w14:textId="77777777" w:rsidR="00795D94" w:rsidRPr="00795D94" w:rsidRDefault="00795D94" w:rsidP="00795D94">
      <w:r w:rsidRPr="00795D94">
        <w:t>Kreutzfeld said the manor is designed with billionaires in mind.</w:t>
      </w:r>
    </w:p>
    <w:p w14:paraId="4729BDCE" w14:textId="77777777" w:rsidR="00795D94" w:rsidRPr="00795D94" w:rsidRDefault="00795D94" w:rsidP="00795D94">
      <w:pPr>
        <w:rPr>
          <w:vanish/>
        </w:rPr>
      </w:pPr>
      <w:r w:rsidRPr="00795D94">
        <w:rPr>
          <w:vanish/>
        </w:rPr>
        <w:t>Top of Form</w:t>
      </w:r>
    </w:p>
    <w:p w14:paraId="282E97F9" w14:textId="77777777" w:rsidR="00795D94" w:rsidRPr="00795D94" w:rsidRDefault="00795D94" w:rsidP="00795D94">
      <w:pPr>
        <w:rPr>
          <w:vanish/>
        </w:rPr>
      </w:pPr>
      <w:r w:rsidRPr="00795D94">
        <w:rPr>
          <w:vanish/>
        </w:rPr>
        <w:t>Bottom of Form</w:t>
      </w:r>
    </w:p>
    <w:p w14:paraId="1E88F6C3" w14:textId="77777777" w:rsidR="00795D94" w:rsidRPr="00795D94" w:rsidRDefault="00795D94" w:rsidP="00795D94">
      <w:r w:rsidRPr="00795D94">
        <w:t xml:space="preserve">The project aims to rival the “world-class estates” in Palm Beach, Miami and the Hamptons, he said. Fort Lauderdale’s luxury </w:t>
      </w:r>
      <w:proofErr w:type="gramStart"/>
      <w:r w:rsidRPr="00795D94">
        <w:t>market historically</w:t>
      </w:r>
      <w:proofErr w:type="gramEnd"/>
      <w:r w:rsidRPr="00795D94">
        <w:t xml:space="preserve"> has </w:t>
      </w:r>
      <w:proofErr w:type="gramStart"/>
      <w:r w:rsidRPr="00795D94">
        <w:t>lagged behind</w:t>
      </w:r>
      <w:proofErr w:type="gramEnd"/>
      <w:r w:rsidRPr="00795D94">
        <w:t xml:space="preserve"> its neighbors, but recent record-breaking listings and billionaire activity are narrowing the gap. </w:t>
      </w:r>
    </w:p>
    <w:p w14:paraId="076F5F60" w14:textId="77777777" w:rsidR="00795D94" w:rsidRPr="00795D94" w:rsidRDefault="00795D94" w:rsidP="00795D94">
      <w:r w:rsidRPr="00795D94">
        <w:t>Last month, Prestige Homes Development founder and CEO </w:t>
      </w:r>
      <w:hyperlink r:id="rId8" w:history="1">
        <w:r w:rsidRPr="00795D94">
          <w:rPr>
            <w:rStyle w:val="Hyperlink"/>
          </w:rPr>
          <w:t>Dov Stark</w:t>
        </w:r>
      </w:hyperlink>
      <w:r w:rsidRPr="00795D94">
        <w:t> listed a new waterfront estate in Fort Lauderdale’s Sunrise Intracoastal neighborhood for $55 million, setting the record for Broward County’s highest-priced residential listing, </w:t>
      </w:r>
      <w:r w:rsidRPr="00795D94">
        <w:rPr>
          <w:i/>
          <w:iCs/>
        </w:rPr>
        <w:t>The Real Deal </w:t>
      </w:r>
      <w:r w:rsidRPr="00795D94">
        <w:t>previously </w:t>
      </w:r>
      <w:hyperlink r:id="rId9" w:history="1">
        <w:r w:rsidRPr="00795D94">
          <w:rPr>
            <w:rStyle w:val="Hyperlink"/>
          </w:rPr>
          <w:t>reported</w:t>
        </w:r>
      </w:hyperlink>
      <w:r w:rsidRPr="00795D94">
        <w:t>. </w:t>
      </w:r>
    </w:p>
    <w:p w14:paraId="56AA92C2" w14:textId="77777777" w:rsidR="00795D94" w:rsidRPr="00795D94" w:rsidRDefault="00795D94" w:rsidP="00795D94">
      <w:r w:rsidRPr="00795D94">
        <w:t>Earlier this year, billionaire WeatherTech founder David MacNeil </w:t>
      </w:r>
      <w:hyperlink r:id="rId10" w:history="1">
        <w:r w:rsidRPr="00795D94">
          <w:rPr>
            <w:rStyle w:val="Hyperlink"/>
          </w:rPr>
          <w:t>sold</w:t>
        </w:r>
      </w:hyperlink>
      <w:r w:rsidRPr="00795D94">
        <w:t> his Fort Lauderdale mansion for $26 million. Other billionaires who own or have owned property in the city include former Oracle CEO Safra Catz, GQG Partners co-founder and chairman Rajiv Jain and the late businessman H. Wayne Huizenga.</w:t>
      </w:r>
    </w:p>
    <w:p w14:paraId="68CCEEBF" w14:textId="77777777" w:rsidR="00795D94" w:rsidRPr="00795D94" w:rsidRDefault="00795D94" w:rsidP="00795D94">
      <w:r w:rsidRPr="00795D94">
        <w:t>Nicknamed the “Venice of America” for its canals and boating culture, Fort Lauderdale’s luxury market is dominated by waterfront real estate. The city is attracting an influx of out-of-state buyers seeking prime land on the water and a laidback lifestyle compared to Miami or Palm Beach. While luxury sales have </w:t>
      </w:r>
      <w:hyperlink r:id="rId11" w:history="1">
        <w:r w:rsidRPr="00795D94">
          <w:rPr>
            <w:rStyle w:val="Hyperlink"/>
          </w:rPr>
          <w:t>rebounded</w:t>
        </w:r>
      </w:hyperlink>
      <w:r w:rsidRPr="00795D94">
        <w:t> following the pandemic, market insiders are cautious as they watch for a possible oversupply.</w:t>
      </w:r>
    </w:p>
    <w:p w14:paraId="314CDD44" w14:textId="77777777" w:rsidR="00795D94" w:rsidRPr="00795D94" w:rsidRDefault="00795D94" w:rsidP="00795D94">
      <w:pPr>
        <w:rPr>
          <w:b/>
          <w:bCs/>
        </w:rPr>
      </w:pPr>
      <w:r w:rsidRPr="00795D94">
        <w:rPr>
          <w:b/>
          <w:bCs/>
        </w:rPr>
        <w:t>Companies and People</w:t>
      </w:r>
    </w:p>
    <w:p w14:paraId="6CD13A4A" w14:textId="77777777" w:rsidR="00795D94" w:rsidRPr="00795D94" w:rsidRDefault="00795D94" w:rsidP="00795D94">
      <w:hyperlink r:id="rId12" w:history="1">
        <w:proofErr w:type="spellStart"/>
        <w:r w:rsidRPr="00795D94">
          <w:rPr>
            <w:rStyle w:val="Hyperlink"/>
            <w:b/>
            <w:bCs/>
          </w:rPr>
          <w:t>Oracle</w:t>
        </w:r>
      </w:hyperlink>
      <w:hyperlink r:id="rId13" w:history="1">
        <w:r w:rsidRPr="00795D94">
          <w:rPr>
            <w:rStyle w:val="Hyperlink"/>
            <w:b/>
            <w:bCs/>
          </w:rPr>
          <w:t>Premier</w:t>
        </w:r>
        <w:proofErr w:type="spellEnd"/>
        <w:r w:rsidRPr="00795D94">
          <w:rPr>
            <w:rStyle w:val="Hyperlink"/>
            <w:b/>
            <w:bCs/>
          </w:rPr>
          <w:t xml:space="preserve"> Estate </w:t>
        </w:r>
        <w:proofErr w:type="spellStart"/>
        <w:r w:rsidRPr="00795D94">
          <w:rPr>
            <w:rStyle w:val="Hyperlink"/>
            <w:b/>
            <w:bCs/>
          </w:rPr>
          <w:t>Properties</w:t>
        </w:r>
      </w:hyperlink>
      <w:hyperlink r:id="rId14" w:history="1">
        <w:r w:rsidRPr="00795D94">
          <w:rPr>
            <w:rStyle w:val="Hyperlink"/>
            <w:b/>
            <w:bCs/>
          </w:rPr>
          <w:t>The</w:t>
        </w:r>
        <w:proofErr w:type="spellEnd"/>
        <w:r w:rsidRPr="00795D94">
          <w:rPr>
            <w:rStyle w:val="Hyperlink"/>
            <w:b/>
            <w:bCs/>
          </w:rPr>
          <w:t xml:space="preserve"> Real Deal</w:t>
        </w:r>
      </w:hyperlink>
    </w:p>
    <w:p w14:paraId="27BF3240" w14:textId="77777777" w:rsidR="00910C3E" w:rsidRDefault="00910C3E"/>
    <w:sectPr w:rsidR="00910C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067AA"/>
    <w:multiLevelType w:val="multilevel"/>
    <w:tmpl w:val="40FA1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25752C"/>
    <w:multiLevelType w:val="multilevel"/>
    <w:tmpl w:val="BF50F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1472909">
    <w:abstractNumId w:val="0"/>
  </w:num>
  <w:num w:numId="2" w16cid:durableId="14964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94"/>
    <w:rsid w:val="00795D94"/>
    <w:rsid w:val="00910C3E"/>
    <w:rsid w:val="00A760FC"/>
    <w:rsid w:val="00D3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15C8F"/>
  <w15:chartTrackingRefBased/>
  <w15:docId w15:val="{7EBE4DBC-A611-417E-A406-70533A2F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5D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5D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5D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5D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5D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5D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5D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5D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5D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5D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5D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5D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5D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5D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5D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5D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5D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5D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5D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5D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5D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5D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5D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5D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5D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5D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5D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5D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5D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95D9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5D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realdeal.com/miami/2023/03/30/medical-center-mogul-drops-30m-on-waterfront-fort-lauderdale-spec-mansion/" TargetMode="External"/><Relationship Id="rId13" Type="http://schemas.openxmlformats.org/officeDocument/2006/relationships/hyperlink" Target="https://therealdeal.com/company/premier-estate-propertie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herealdeal.com/author/grace-mcclung/" TargetMode="External"/><Relationship Id="rId12" Type="http://schemas.openxmlformats.org/officeDocument/2006/relationships/hyperlink" Target="https://therealdeal.com/company/oracle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therealdeal.com/miami/2026/05/13/fort-lauderdales-luxury-market-regains-momentum/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therealdeal.com/miami/2026/05/06/david-macneil-sells-fort-lauderdale-mansion-for-26-milli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herealdeal.com/miami/2026/06/24/dov-stark-sets-record-with-55-million-fort-lauderdale-build/" TargetMode="External"/><Relationship Id="rId14" Type="http://schemas.openxmlformats.org/officeDocument/2006/relationships/hyperlink" Target="https://therealdeal.com/company/the-real-de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518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Liskay</dc:creator>
  <cp:keywords/>
  <dc:description/>
  <cp:lastModifiedBy>Dawn Liskay</cp:lastModifiedBy>
  <cp:revision>1</cp:revision>
  <dcterms:created xsi:type="dcterms:W3CDTF">2026-08-03T17:44:00Z</dcterms:created>
  <dcterms:modified xsi:type="dcterms:W3CDTF">2026-08-03T18:08:00Z</dcterms:modified>
</cp:coreProperties>
</file>